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80F4D" w14:textId="77777777" w:rsidR="009352BA" w:rsidRDefault="001D38FA" w:rsidP="001D38FA">
      <w:pPr>
        <w:jc w:val="center"/>
        <w:rPr>
          <w:b/>
          <w:u w:val="single"/>
        </w:rPr>
      </w:pPr>
      <w:r>
        <w:rPr>
          <w:b/>
          <w:u w:val="single"/>
        </w:rPr>
        <w:t>Appendix 3</w:t>
      </w:r>
    </w:p>
    <w:p w14:paraId="43FFABCE" w14:textId="77777777" w:rsidR="001D38FA" w:rsidRDefault="001D38FA" w:rsidP="001D38FA">
      <w:pPr>
        <w:jc w:val="center"/>
        <w:rPr>
          <w:b/>
          <w:u w:val="single"/>
        </w:rPr>
      </w:pPr>
    </w:p>
    <w:p w14:paraId="426EC578" w14:textId="77777777" w:rsidR="001D38FA" w:rsidRDefault="00673B7B" w:rsidP="00673B7B">
      <w:r>
        <w:t>Release of this Green Belt would not be sustainable because:</w:t>
      </w:r>
    </w:p>
    <w:p w14:paraId="2E9A58F2" w14:textId="77777777" w:rsidR="00673B7B" w:rsidRDefault="00673B7B" w:rsidP="00673B7B"/>
    <w:p w14:paraId="72531946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There are 3 listed buildings on the site and 2 on the edge.</w:t>
      </w:r>
    </w:p>
    <w:p w14:paraId="78FD78B4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The Beaconsfield Old Town Conservation area is partially located in the south west of the Green Belt.</w:t>
      </w:r>
    </w:p>
    <w:p w14:paraId="2F0C8F59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Development would harm the setting of the Beaconsfield Historic Core located to the south west.</w:t>
      </w:r>
    </w:p>
    <w:p w14:paraId="0FE409D9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4,000 additional residents would impact the nearby Burnham Beeches.</w:t>
      </w:r>
    </w:p>
    <w:p w14:paraId="3A5A8C5E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Development would be highly visible from the nearby Area of Outstanding Natural Beauty and harm its outlook.</w:t>
      </w:r>
    </w:p>
    <w:p w14:paraId="3EC7D761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Additional pollution from numerous vehicle movements associated with 4,000 extra residents would add to the pollution created at the nearby junction 2 of the M40.</w:t>
      </w:r>
    </w:p>
    <w:p w14:paraId="139E66ED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Development would encroach on the “mosaic of woodland and farmland” residents currently enjoy as there are no parks to speak of in Beaconsfield.</w:t>
      </w:r>
    </w:p>
    <w:p w14:paraId="3EDF5EE6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Ancient woodland would be destroyed or have its amenity ruined.</w:t>
      </w:r>
    </w:p>
    <w:p w14:paraId="1A487E5D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Ponds and hedgerows would be destroyed or have their amenity ruined.</w:t>
      </w:r>
    </w:p>
    <w:p w14:paraId="6A248355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The SBDC consultants state “loss of ancient woodland represents a permanent loss which cannot be mitigated or recreated.”</w:t>
      </w:r>
    </w:p>
    <w:p w14:paraId="15CF5402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Allotments would be destroyed.</w:t>
      </w:r>
    </w:p>
    <w:p w14:paraId="4DD69B6E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The cricket club is located on the Green Belt and is a highly important local facility in a town where there is a lack of recreational facilities.</w:t>
      </w:r>
    </w:p>
    <w:p w14:paraId="3D15A879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The football pitches at Wilton Park in Green Belt are a</w:t>
      </w:r>
      <w:r>
        <w:t xml:space="preserve"> highly important local facility in a town where there is a lack of recreational facilities.</w:t>
      </w:r>
    </w:p>
    <w:p w14:paraId="02ECF7D0" w14:textId="77777777" w:rsidR="00673B7B" w:rsidRDefault="00673B7B" w:rsidP="00673B7B">
      <w:pPr>
        <w:pStyle w:val="ListParagraph"/>
        <w:numPr>
          <w:ilvl w:val="0"/>
          <w:numId w:val="1"/>
        </w:numPr>
      </w:pPr>
      <w:r>
        <w:t>Development would result in loss of habitats, the species which inhabit them and loss of habitat connectivity.</w:t>
      </w:r>
    </w:p>
    <w:p w14:paraId="57EB8F79" w14:textId="77777777" w:rsidR="00673B7B" w:rsidRDefault="0022034B" w:rsidP="00673B7B">
      <w:pPr>
        <w:pStyle w:val="ListParagraph"/>
        <w:numPr>
          <w:ilvl w:val="0"/>
          <w:numId w:val="1"/>
        </w:numPr>
      </w:pPr>
      <w:r>
        <w:t>The site contains important agricultural land</w:t>
      </w:r>
    </w:p>
    <w:p w14:paraId="02EBF58C" w14:textId="77777777" w:rsidR="0022034B" w:rsidRDefault="0022034B" w:rsidP="00673B7B">
      <w:pPr>
        <w:pStyle w:val="ListParagraph"/>
        <w:numPr>
          <w:ilvl w:val="0"/>
          <w:numId w:val="1"/>
        </w:numPr>
      </w:pPr>
      <w:r>
        <w:t>The site contains land within the Buckinghamshire Mineral Safeguarding Area and development would negate important mineral resources.</w:t>
      </w:r>
    </w:p>
    <w:p w14:paraId="3137A525" w14:textId="77777777" w:rsidR="0022034B" w:rsidRDefault="0022034B" w:rsidP="00673B7B">
      <w:pPr>
        <w:pStyle w:val="ListParagraph"/>
        <w:numPr>
          <w:ilvl w:val="0"/>
          <w:numId w:val="1"/>
        </w:numPr>
      </w:pPr>
      <w:r>
        <w:t>Public footpaths cross the site and are an important local resource because there are no public parks to speak of.</w:t>
      </w:r>
    </w:p>
    <w:p w14:paraId="3EC75981" w14:textId="77777777" w:rsidR="0022034B" w:rsidRDefault="00E056A5" w:rsidP="00673B7B">
      <w:pPr>
        <w:pStyle w:val="ListParagraph"/>
        <w:numPr>
          <w:ilvl w:val="0"/>
          <w:numId w:val="1"/>
        </w:numPr>
      </w:pPr>
      <w:r>
        <w:t>Inflated housing targets would result in preventable loss of the countryside according to The Campaign for the Protection of Rural England.</w:t>
      </w:r>
    </w:p>
    <w:p w14:paraId="00C18B46" w14:textId="77777777" w:rsidR="007616D8" w:rsidRPr="001D38FA" w:rsidRDefault="007616D8" w:rsidP="00673B7B">
      <w:pPr>
        <w:pStyle w:val="ListParagraph"/>
        <w:numPr>
          <w:ilvl w:val="0"/>
          <w:numId w:val="1"/>
        </w:numPr>
      </w:pPr>
      <w:r>
        <w:t>Green space, trees and vegetation are vital for the health and well-being of residents in this polluted area and required to off-set carbon dioxide emissions and also em</w:t>
      </w:r>
      <w:bookmarkStart w:id="0" w:name="_GoBack"/>
      <w:bookmarkEnd w:id="0"/>
      <w:r>
        <w:t>issions from the nearby landfill site.</w:t>
      </w:r>
    </w:p>
    <w:sectPr w:rsidR="007616D8" w:rsidRPr="001D38FA" w:rsidSect="003823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D720E"/>
    <w:multiLevelType w:val="hybridMultilevel"/>
    <w:tmpl w:val="80C0C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FA"/>
    <w:rsid w:val="001D38FA"/>
    <w:rsid w:val="0022034B"/>
    <w:rsid w:val="003823CB"/>
    <w:rsid w:val="00512580"/>
    <w:rsid w:val="00673B7B"/>
    <w:rsid w:val="007616D8"/>
    <w:rsid w:val="00E0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F3F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1831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Wheelhouse</dc:creator>
  <cp:keywords/>
  <dc:description/>
  <cp:lastModifiedBy>Alison Wheelhouse</cp:lastModifiedBy>
  <cp:revision>1</cp:revision>
  <dcterms:created xsi:type="dcterms:W3CDTF">2016-12-05T18:06:00Z</dcterms:created>
  <dcterms:modified xsi:type="dcterms:W3CDTF">2016-12-05T18:24:00Z</dcterms:modified>
</cp:coreProperties>
</file>